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4B7139B5" w:rsidR="008B362A" w:rsidRPr="00FF1986" w:rsidRDefault="00A07E23" w:rsidP="008B362A">
      <w:pPr>
        <w:jc w:val="right"/>
        <w:rPr>
          <w:b/>
          <w:sz w:val="26"/>
          <w:szCs w:val="26"/>
          <w:lang w:eastAsia="lv-LV"/>
        </w:rPr>
      </w:pPr>
      <w:r>
        <w:rPr>
          <w:lang w:eastAsia="lv-LV"/>
        </w:rPr>
        <w:t>20</w:t>
      </w:r>
      <w:r w:rsidR="008803FA">
        <w:rPr>
          <w:lang w:eastAsia="lv-LV"/>
        </w:rPr>
        <w:t>2</w:t>
      </w:r>
      <w:r w:rsidR="0065299A">
        <w:rPr>
          <w:lang w:eastAsia="lv-LV"/>
        </w:rPr>
        <w:t>1</w:t>
      </w:r>
      <w:r w:rsidR="008B362A" w:rsidRPr="00FF1986">
        <w:rPr>
          <w:lang w:eastAsia="lv-LV"/>
        </w:rPr>
        <w:t>.</w:t>
      </w:r>
      <w:r w:rsidR="008B362A">
        <w:rPr>
          <w:lang w:eastAsia="lv-LV"/>
        </w:rPr>
        <w:t xml:space="preserve"> </w:t>
      </w:r>
      <w:r w:rsidR="008B362A" w:rsidRPr="00FF1986">
        <w:rPr>
          <w:lang w:eastAsia="lv-LV"/>
        </w:rPr>
        <w:t>gada</w:t>
      </w:r>
      <w:r w:rsidR="00764AFB">
        <w:rPr>
          <w:lang w:eastAsia="lv-LV"/>
        </w:rPr>
        <w:t xml:space="preserve"> </w:t>
      </w:r>
      <w:r w:rsidR="0065299A">
        <w:rPr>
          <w:lang w:eastAsia="lv-LV"/>
        </w:rPr>
        <w:t>__</w:t>
      </w:r>
      <w:r w:rsidR="00C50B7E">
        <w:rPr>
          <w:lang w:eastAsia="lv-LV"/>
        </w:rPr>
        <w:t>________</w:t>
      </w:r>
      <w:r w:rsidR="00A218FB">
        <w:rPr>
          <w:lang w:eastAsia="lv-LV"/>
        </w:rPr>
        <w:t xml:space="preserve"> lēmumu</w:t>
      </w:r>
      <w:r w:rsidR="008B362A" w:rsidRPr="00FF1986">
        <w:rPr>
          <w:lang w:eastAsia="lv-LV"/>
        </w:rPr>
        <w:t xml:space="preserve"> Nr.</w:t>
      </w:r>
      <w:r w:rsidR="008B362A">
        <w:rPr>
          <w:lang w:eastAsia="lv-LV"/>
        </w:rPr>
        <w:t xml:space="preserve"> </w:t>
      </w:r>
      <w:r w:rsidR="00C50B7E">
        <w:rPr>
          <w:lang w:eastAsia="lv-LV"/>
        </w:rPr>
        <w:t>__________</w:t>
      </w:r>
    </w:p>
    <w:p w14:paraId="6E079AD1" w14:textId="1148015D" w:rsidR="004800BE" w:rsidRPr="000D241A" w:rsidRDefault="004800BE" w:rsidP="00454B5D">
      <w:pPr>
        <w:jc w:val="right"/>
        <w:rPr>
          <w:bCs/>
        </w:rPr>
      </w:pPr>
      <w:r w:rsidRPr="000D241A">
        <w:rPr>
          <w:bCs/>
        </w:rPr>
        <w:t xml:space="preserve">                         </w:t>
      </w:r>
    </w:p>
    <w:p w14:paraId="3D8F08C8" w14:textId="77777777" w:rsidR="00C50B7E" w:rsidRDefault="00C50B7E" w:rsidP="00C50B7E">
      <w:pPr>
        <w:pStyle w:val="Sarakstarindkopa"/>
        <w:ind w:left="420"/>
        <w:jc w:val="center"/>
        <w:rPr>
          <w:bCs/>
        </w:rPr>
      </w:pPr>
      <w:r>
        <w:rPr>
          <w:color w:val="FF0000"/>
          <w:sz w:val="22"/>
          <w:szCs w:val="22"/>
          <w:lang w:val="lv-LV"/>
        </w:rPr>
        <w:t xml:space="preserve">* </w:t>
      </w:r>
      <w:r>
        <w:rPr>
          <w:color w:val="FF0000"/>
          <w:sz w:val="22"/>
          <w:szCs w:val="22"/>
        </w:rPr>
        <w:t>Līdz ārkārtējās situācijas beigām SIA “Rīgas nami” rīkotās nekustamo īpašumu nomas tiesību izsoles noteiktas par slēgtām un tiks organizētas rakstveida procesā</w:t>
      </w:r>
      <w:r>
        <w:rPr>
          <w:color w:val="FF0000"/>
          <w:sz w:val="22"/>
          <w:szCs w:val="22"/>
          <w:lang w:val="lv-LV"/>
        </w:rPr>
        <w:t>.</w:t>
      </w:r>
    </w:p>
    <w:p w14:paraId="34CB4806" w14:textId="77777777" w:rsidR="004800BE" w:rsidRPr="000D241A" w:rsidRDefault="004800BE" w:rsidP="00C50B7E">
      <w:pPr>
        <w:jc w:val="lef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55C99BD7"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w:t>
      </w:r>
      <w:r w:rsidR="004800BE" w:rsidRPr="003808F6">
        <w:rPr>
          <w:color w:val="000000"/>
        </w:rPr>
        <w:t xml:space="preserve">platību </w:t>
      </w:r>
      <w:r w:rsidR="00BE75EE">
        <w:rPr>
          <w:color w:val="000000"/>
        </w:rPr>
        <w:t>1</w:t>
      </w:r>
      <w:r w:rsidR="0065299A">
        <w:rPr>
          <w:color w:val="000000"/>
        </w:rPr>
        <w:t>8.95</w:t>
      </w:r>
      <w:r w:rsidR="003808F6" w:rsidRPr="003808F6">
        <w:t xml:space="preserve"> m</w:t>
      </w:r>
      <w:r w:rsidR="003808F6" w:rsidRPr="003808F6">
        <w:rPr>
          <w:vertAlign w:val="superscript"/>
        </w:rPr>
        <w:t>2</w:t>
      </w:r>
      <w:r w:rsidR="003808F6" w:rsidRPr="003808F6">
        <w:t>, t.sk. telpu grupas Nr.004 telpa</w:t>
      </w:r>
      <w:r w:rsidR="003808F6">
        <w:t>s</w:t>
      </w:r>
      <w:r w:rsidR="003808F6" w:rsidRPr="003808F6">
        <w:t xml:space="preserve"> Nr.</w:t>
      </w:r>
      <w:r w:rsidR="0065299A">
        <w:t>3</w:t>
      </w:r>
      <w:r w:rsidR="003808F6" w:rsidRPr="003808F6">
        <w:t xml:space="preserve"> ar platību </w:t>
      </w:r>
      <w:r w:rsidR="00BE75EE">
        <w:t>1</w:t>
      </w:r>
      <w:r w:rsidR="0065299A">
        <w:t>4,2</w:t>
      </w:r>
      <w:r w:rsidR="003808F6" w:rsidRPr="003808F6">
        <w:t xml:space="preserve"> m</w:t>
      </w:r>
      <w:r w:rsidR="003808F6" w:rsidRPr="003808F6">
        <w:rPr>
          <w:vertAlign w:val="superscript"/>
        </w:rPr>
        <w:t>2</w:t>
      </w:r>
      <w:r w:rsidR="003808F6" w:rsidRPr="003808F6">
        <w:t xml:space="preserve"> un telpu grupas Nr.004 iznomājamo koplietošanas telpu Nr.1, 6-9 domājamās daļa</w:t>
      </w:r>
      <w:r w:rsidR="003808F6">
        <w:t>s</w:t>
      </w:r>
      <w:r w:rsidR="003808F6" w:rsidRPr="003808F6">
        <w:t xml:space="preserve"> ar platību </w:t>
      </w:r>
      <w:r w:rsidR="0065299A">
        <w:t>4,75</w:t>
      </w:r>
      <w:r w:rsidR="00E311A2" w:rsidRPr="003808F6">
        <w:rPr>
          <w:w w:val="101"/>
        </w:rPr>
        <w:t xml:space="preserve"> m</w:t>
      </w:r>
      <w:r w:rsidR="00E311A2" w:rsidRPr="003808F6">
        <w:rPr>
          <w:w w:val="101"/>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ipersaite"/>
          </w:rPr>
          <w:t>rigasnami@riga.lv</w:t>
        </w:r>
      </w:hyperlink>
      <w:r w:rsidRPr="000D241A">
        <w:t>;</w:t>
      </w:r>
      <w:r w:rsidR="00D413C4">
        <w:t xml:space="preserve"> </w:t>
      </w:r>
      <w:hyperlink r:id="rId9" w:history="1">
        <w:r w:rsidRPr="000D241A">
          <w:rPr>
            <w:rStyle w:val="Hipersaite"/>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Sarakstarindkopa"/>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ipersaite"/>
          </w:rPr>
          <w:t>www.rigasnami.lv</w:t>
        </w:r>
      </w:hyperlink>
      <w:r w:rsidRPr="008B362A">
        <w:t>.</w:t>
      </w:r>
    </w:p>
    <w:p w14:paraId="222A4A40" w14:textId="108972E0" w:rsidR="004800BE" w:rsidRPr="000D241A" w:rsidRDefault="004800BE" w:rsidP="0048106F">
      <w:pPr>
        <w:numPr>
          <w:ilvl w:val="1"/>
          <w:numId w:val="35"/>
        </w:numPr>
        <w:tabs>
          <w:tab w:val="num" w:pos="0"/>
        </w:tabs>
        <w:ind w:left="567" w:hanging="567"/>
      </w:pPr>
      <w:r w:rsidRPr="000D241A">
        <w:t>Mutiskas izsoles nolikums (turpmāk – Nolikums) ir apstiprināts ar Komisijas sēdes</w:t>
      </w:r>
      <w:r w:rsidR="003E17CB">
        <w:rPr>
          <w:lang w:eastAsia="lv-LV"/>
        </w:rPr>
        <w:t xml:space="preserve"> lēmumu</w:t>
      </w:r>
      <w:r w:rsidRPr="000D241A">
        <w:t>.</w:t>
      </w:r>
    </w:p>
    <w:p w14:paraId="4B6F4F6B" w14:textId="6F1050B9"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BE75EE">
        <w:t>1</w:t>
      </w:r>
      <w:r w:rsidR="0065299A">
        <w:t>8</w:t>
      </w:r>
      <w:r w:rsidR="00BE75EE">
        <w:t>,</w:t>
      </w:r>
      <w:r w:rsidR="0065299A">
        <w:t>95</w:t>
      </w:r>
      <w:r w:rsidR="00FC29F9" w:rsidRPr="003808F6">
        <w:t xml:space="preserve"> </w:t>
      </w:r>
      <w:r w:rsidR="003808F6" w:rsidRPr="003808F6">
        <w:t>m</w:t>
      </w:r>
      <w:r w:rsidR="003808F6" w:rsidRPr="003808F6">
        <w:rPr>
          <w:vertAlign w:val="superscript"/>
        </w:rPr>
        <w:t>2</w:t>
      </w:r>
      <w:r w:rsidR="003808F6" w:rsidRPr="003808F6">
        <w:t>, t.sk. telpu grupas Nr.004 telpa Nr.</w:t>
      </w:r>
      <w:r w:rsidR="0065299A">
        <w:t>3</w:t>
      </w:r>
      <w:r w:rsidR="003808F6" w:rsidRPr="003808F6">
        <w:t xml:space="preserve"> ar platību </w:t>
      </w:r>
      <w:r w:rsidR="00BE75EE">
        <w:t>1</w:t>
      </w:r>
      <w:r w:rsidR="0065299A">
        <w:t>4,2</w:t>
      </w:r>
      <w:r w:rsidR="00FC29F9" w:rsidRPr="003808F6">
        <w:t xml:space="preserve"> </w:t>
      </w:r>
      <w:r w:rsidR="003808F6" w:rsidRPr="003808F6">
        <w:t>m</w:t>
      </w:r>
      <w:r w:rsidR="003808F6" w:rsidRPr="003808F6">
        <w:rPr>
          <w:vertAlign w:val="superscript"/>
        </w:rPr>
        <w:t>2</w:t>
      </w:r>
      <w:r w:rsidR="003808F6" w:rsidRPr="003808F6">
        <w:t xml:space="preserve"> un telpu grupas Nr.004 iznomājamo koplietošanas telpu Nr.1, 6-9 domājamās daļa ar platību </w:t>
      </w:r>
      <w:r w:rsidR="0065299A">
        <w:t>4,75</w:t>
      </w:r>
      <w:r w:rsidR="00BE75EE">
        <w:t xml:space="preserve"> </w:t>
      </w:r>
      <w:r w:rsidR="00E311A2" w:rsidRPr="00E311A2">
        <w:rPr>
          <w:w w:val="101"/>
        </w:rPr>
        <w:t>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99C6C59"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w:t>
      </w:r>
      <w:r w:rsidR="00CF7C97">
        <w:t xml:space="preserve"> </w:t>
      </w:r>
      <w:r w:rsidR="00CF7C97" w:rsidRPr="00CF7C97">
        <w:rPr>
          <w:b/>
        </w:rPr>
        <w:t>3</w:t>
      </w:r>
      <w:r w:rsidR="0065299A">
        <w:rPr>
          <w:b/>
        </w:rPr>
        <w:t>60</w:t>
      </w:r>
      <w:r w:rsidR="00CF7C97" w:rsidRPr="00CF7C97">
        <w:rPr>
          <w:b/>
        </w:rPr>
        <w:t>,00</w:t>
      </w:r>
      <w:r w:rsidR="00120B64">
        <w:t xml:space="preserve"> </w:t>
      </w:r>
      <w:r w:rsidRPr="000D241A">
        <w:rPr>
          <w:b/>
        </w:rPr>
        <w:t>EUR</w:t>
      </w:r>
      <w:r w:rsidRPr="000D241A">
        <w:t xml:space="preserve"> (</w:t>
      </w:r>
      <w:r w:rsidR="00CF7C97">
        <w:t>trīs simti</w:t>
      </w:r>
      <w:r w:rsidR="00896859">
        <w:t xml:space="preserve"> </w:t>
      </w:r>
      <w:r w:rsidR="0065299A">
        <w:t xml:space="preserve">sešdesmit </w:t>
      </w:r>
      <w:r w:rsidRPr="000D241A">
        <w:rPr>
          <w:i/>
        </w:rPr>
        <w:t xml:space="preserve">euro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4C83A186" w:rsidR="00696802" w:rsidRPr="000D241A" w:rsidRDefault="004800BE" w:rsidP="004656A4">
      <w:pPr>
        <w:pStyle w:val="Sarakstarindkopa"/>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1831B6">
        <w:rPr>
          <w:b/>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Sarakstarindkopa"/>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288FB9A1" w:rsidR="004800BE" w:rsidRPr="000D241A" w:rsidRDefault="004800BE" w:rsidP="004656A4">
      <w:pPr>
        <w:pStyle w:val="Sarakstarindkopa"/>
        <w:numPr>
          <w:ilvl w:val="1"/>
          <w:numId w:val="35"/>
        </w:numPr>
        <w:tabs>
          <w:tab w:val="clear" w:pos="574"/>
          <w:tab w:val="num" w:pos="0"/>
        </w:tabs>
        <w:ind w:left="567" w:hanging="567"/>
        <w:jc w:val="both"/>
        <w:rPr>
          <w:lang w:val="lv-LV"/>
        </w:rPr>
      </w:pPr>
      <w:r w:rsidRPr="000D241A">
        <w:rPr>
          <w:color w:val="000000"/>
          <w:lang w:val="lv-LV"/>
        </w:rPr>
        <w:t>Nomas līgums tiek slēgts nomas līgumā noteiktajā kārtībā uz termiņu</w:t>
      </w:r>
      <w:r w:rsidR="00BE75EE">
        <w:rPr>
          <w:color w:val="000000"/>
          <w:lang w:val="lv-LV"/>
        </w:rPr>
        <w:t xml:space="preserve"> </w:t>
      </w:r>
      <w:r w:rsidR="00E612ED" w:rsidRPr="00BE75EE">
        <w:rPr>
          <w:b/>
          <w:color w:val="000000"/>
          <w:lang w:val="lv-LV"/>
        </w:rPr>
        <w:t>3</w:t>
      </w:r>
      <w:r w:rsidR="0065299A">
        <w:rPr>
          <w:b/>
          <w:color w:val="000000"/>
          <w:lang w:val="lv-LV"/>
        </w:rPr>
        <w:t>1</w:t>
      </w:r>
      <w:r w:rsidR="00BE75EE">
        <w:rPr>
          <w:b/>
          <w:color w:val="000000"/>
          <w:lang w:val="lv-LV"/>
        </w:rPr>
        <w:t>.</w:t>
      </w:r>
      <w:r w:rsidR="0065299A">
        <w:rPr>
          <w:b/>
          <w:color w:val="000000"/>
          <w:lang w:val="lv-LV"/>
        </w:rPr>
        <w:t>01</w:t>
      </w:r>
      <w:r w:rsidR="00870EA0" w:rsidRPr="00BE75EE">
        <w:rPr>
          <w:b/>
          <w:color w:val="000000"/>
          <w:lang w:val="lv-LV"/>
        </w:rPr>
        <w:t>.</w:t>
      </w:r>
      <w:r w:rsidR="00B309B5" w:rsidRPr="00BE75EE">
        <w:rPr>
          <w:b/>
          <w:color w:val="000000"/>
          <w:lang w:val="lv-LV"/>
        </w:rPr>
        <w:t>202</w:t>
      </w:r>
      <w:r w:rsidR="0065299A">
        <w:rPr>
          <w:b/>
          <w:color w:val="000000"/>
          <w:lang w:val="lv-LV"/>
        </w:rPr>
        <w:t>7</w:t>
      </w:r>
      <w:r w:rsidR="00870EA0" w:rsidRPr="00BE75EE">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209D7FB"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C29F9">
        <w:t>1</w:t>
      </w:r>
      <w:r w:rsidR="004B513A">
        <w:t>2</w:t>
      </w:r>
      <w:r w:rsidR="00BE75EE">
        <w:t>,</w:t>
      </w:r>
      <w:r w:rsidR="004B513A">
        <w:t>3</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w:t>
      </w:r>
      <w:r w:rsidR="004B513A">
        <w:t>1</w:t>
      </w:r>
      <w:r w:rsidR="0027375A" w:rsidRPr="000D241A">
        <w:t>. gad</w:t>
      </w:r>
      <w:r w:rsidRPr="000D241A">
        <w:t xml:space="preserve">a 1.janvāri ir </w:t>
      </w:r>
      <w:r w:rsidR="00BE75EE">
        <w:t>1,</w:t>
      </w:r>
      <w:r w:rsidR="004B513A">
        <w:t>70</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Sarakstarindkopa"/>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ipersaite"/>
            <w:color w:val="auto"/>
          </w:rPr>
          <w:t>www</w:t>
        </w:r>
        <w:r w:rsidR="00AB70F5" w:rsidRPr="00AB70F5">
          <w:rPr>
            <w:rStyle w:val="Hipersaite"/>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ipersaite"/>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ipersaite"/>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ipersaite"/>
            <w:color w:val="auto"/>
          </w:rPr>
          <w:t>www</w:t>
        </w:r>
        <w:r w:rsidR="00AB70F5" w:rsidRPr="00AB70F5">
          <w:rPr>
            <w:rStyle w:val="Hipersaite"/>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ipersaite"/>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Sarakstarindkopa"/>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Virsraksts2"/>
        <w:ind w:hanging="657"/>
        <w:rPr>
          <w:szCs w:val="24"/>
        </w:rPr>
      </w:pPr>
      <w:r w:rsidRPr="000D241A">
        <w:rPr>
          <w:szCs w:val="24"/>
        </w:rPr>
        <w:t>fiziskā persona vai personu grupa iesniedz:</w:t>
      </w:r>
    </w:p>
    <w:p w14:paraId="0B8D3D0F" w14:textId="6AA3CFF7" w:rsidR="003F6118" w:rsidRPr="000D241A" w:rsidRDefault="004800BE" w:rsidP="00BD468D">
      <w:pPr>
        <w:pStyle w:val="Virsraksts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Virsraksts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Virsraksts2"/>
        <w:ind w:hanging="657"/>
        <w:rPr>
          <w:szCs w:val="24"/>
        </w:rPr>
      </w:pPr>
      <w:r w:rsidRPr="000D241A">
        <w:rPr>
          <w:szCs w:val="24"/>
        </w:rPr>
        <w:t>juridiskā persona vai to apvienība iesniedz:</w:t>
      </w:r>
    </w:p>
    <w:p w14:paraId="54D5EE67" w14:textId="16607F45" w:rsidR="003F6118" w:rsidRPr="000D241A" w:rsidRDefault="004800BE" w:rsidP="00BD468D">
      <w:pPr>
        <w:pStyle w:val="Virsraksts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Virsraksts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Virsraksts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Virsraksts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Sarakstarindkopa"/>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Sarakstarindkopa"/>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44E07E09"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w:t>
      </w:r>
      <w:r w:rsidR="004B513A">
        <w:rPr>
          <w:lang w:val="lv-LV"/>
        </w:rPr>
        <w:t>1</w:t>
      </w:r>
      <w:r w:rsidR="00010A90" w:rsidRPr="000D241A">
        <w:rPr>
          <w:lang w:val="lv-LV"/>
        </w:rPr>
        <w:t>. </w:t>
      </w:r>
      <w:r w:rsidR="00010A90" w:rsidRPr="00C8188C">
        <w:rPr>
          <w:lang w:val="lv-LV"/>
        </w:rPr>
        <w:t>gada</w:t>
      </w:r>
      <w:r w:rsidR="00BB4CFF">
        <w:rPr>
          <w:lang w:val="lv-LV"/>
        </w:rPr>
        <w:t xml:space="preserve"> </w:t>
      </w:r>
      <w:bookmarkStart w:id="7" w:name="_GoBack"/>
      <w:bookmarkEnd w:id="7"/>
      <w:r w:rsidR="00C3737F">
        <w:rPr>
          <w:lang w:val="lv-LV"/>
        </w:rPr>
        <w:t>22</w:t>
      </w:r>
      <w:r w:rsidR="00BB4CFF">
        <w:rPr>
          <w:lang w:val="lv-LV"/>
        </w:rPr>
        <w:t>.</w:t>
      </w:r>
      <w:r w:rsidR="00010A90" w:rsidRPr="00C8188C">
        <w:rPr>
          <w:lang w:val="lv-LV"/>
        </w:rPr>
        <w:t xml:space="preserve"> </w:t>
      </w:r>
      <w:r w:rsidR="004B513A">
        <w:rPr>
          <w:lang w:val="lv-LV"/>
        </w:rPr>
        <w:t>februārī</w:t>
      </w:r>
      <w:r w:rsidR="00C8188C">
        <w:rPr>
          <w:b/>
          <w:lang w:val="lv-LV"/>
        </w:rPr>
        <w:t xml:space="preserve"> </w:t>
      </w:r>
      <w:r w:rsidRPr="000D241A">
        <w:rPr>
          <w:lang w:val="lv-LV"/>
        </w:rPr>
        <w:t>plkst.</w:t>
      </w:r>
      <w:r w:rsidR="00010A90" w:rsidRPr="000D241A">
        <w:rPr>
          <w:lang w:val="lv-LV"/>
        </w:rPr>
        <w:t> </w:t>
      </w:r>
      <w:r w:rsidR="00120B64">
        <w:rPr>
          <w:lang w:val="lv-LV"/>
        </w:rPr>
        <w:t>15:</w:t>
      </w:r>
      <w:r w:rsidR="00BE75EE">
        <w:rPr>
          <w:lang w:val="lv-LV"/>
        </w:rPr>
        <w:t>1</w:t>
      </w:r>
      <w:r w:rsidR="00C8188C">
        <w:rPr>
          <w:lang w:val="lv-LV"/>
        </w:rPr>
        <w:t>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Sarakstarindkopa"/>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Sarakstarindkopa"/>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8981255" w:rsidR="00010A90" w:rsidRPr="000D241A" w:rsidRDefault="00010A90" w:rsidP="00010A90">
      <w:pPr>
        <w:pStyle w:val="Sarakstarindkopa"/>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w:t>
      </w:r>
      <w:r w:rsidR="004B513A">
        <w:rPr>
          <w:b/>
          <w:lang w:val="lv-LV"/>
        </w:rPr>
        <w:t>1</w:t>
      </w:r>
      <w:r w:rsidR="00391DC0" w:rsidRPr="00FB056C">
        <w:rPr>
          <w:b/>
          <w:lang w:val="lv-LV"/>
        </w:rPr>
        <w:t>. gada</w:t>
      </w:r>
      <w:r w:rsidR="00BB4CFF">
        <w:rPr>
          <w:b/>
          <w:lang w:val="lv-LV"/>
        </w:rPr>
        <w:t xml:space="preserve"> </w:t>
      </w:r>
      <w:r w:rsidR="00C3737F">
        <w:rPr>
          <w:b/>
          <w:lang w:val="lv-LV"/>
        </w:rPr>
        <w:t>2</w:t>
      </w:r>
      <w:r w:rsidR="009C2842">
        <w:rPr>
          <w:b/>
          <w:lang w:val="lv-LV"/>
        </w:rPr>
        <w:t>4</w:t>
      </w:r>
      <w:r w:rsidR="00BB4CFF">
        <w:rPr>
          <w:b/>
          <w:lang w:val="lv-LV"/>
        </w:rPr>
        <w:t>.</w:t>
      </w:r>
      <w:r w:rsidR="00AB1866">
        <w:rPr>
          <w:b/>
          <w:lang w:val="lv-LV"/>
        </w:rPr>
        <w:t xml:space="preserve"> </w:t>
      </w:r>
      <w:r w:rsidR="004B513A">
        <w:rPr>
          <w:b/>
          <w:lang w:val="lv-LV"/>
        </w:rPr>
        <w:t>februārī</w:t>
      </w:r>
      <w:r w:rsidR="004349DA">
        <w:rPr>
          <w:b/>
          <w:lang w:val="lv-LV"/>
        </w:rPr>
        <w:t xml:space="preserve"> </w:t>
      </w:r>
      <w:r w:rsidRPr="000D241A">
        <w:rPr>
          <w:b/>
          <w:lang w:val="lv-LV"/>
        </w:rPr>
        <w:t>plkst.</w:t>
      </w:r>
      <w:r w:rsidR="00010EEB">
        <w:rPr>
          <w:b/>
          <w:lang w:val="lv-LV"/>
        </w:rPr>
        <w:t xml:space="preserve"> </w:t>
      </w:r>
      <w:r w:rsidR="00177F0B">
        <w:rPr>
          <w:b/>
          <w:lang w:val="lv-LV"/>
        </w:rPr>
        <w:t>1</w:t>
      </w:r>
      <w:r w:rsidR="00AB1866">
        <w:rPr>
          <w:b/>
          <w:lang w:val="lv-LV"/>
        </w:rPr>
        <w:t>4</w:t>
      </w:r>
      <w:r w:rsidR="00120B64">
        <w:rPr>
          <w:b/>
          <w:lang w:val="lv-LV"/>
        </w:rPr>
        <w:t>:00</w:t>
      </w:r>
      <w:r w:rsidRPr="000D241A">
        <w:rPr>
          <w:lang w:val="lv-LV"/>
        </w:rPr>
        <w:t>, Rātslaukumā 5 (ieeja no Svaru ielas), Rīgā, SIA „Rīgas nami” biroja telpās.</w:t>
      </w:r>
      <w:r w:rsidR="00C50B7E">
        <w:rPr>
          <w:lang w:val="lv-LV"/>
        </w:rPr>
        <w:t xml:space="preserve"> </w:t>
      </w:r>
      <w:r w:rsidR="00C50B7E">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681CAA05" w14:textId="0B804597" w:rsidR="00010A90" w:rsidRPr="000D241A" w:rsidRDefault="006B2A75" w:rsidP="00010A90">
      <w:pPr>
        <w:pStyle w:val="Sarakstarindkopa"/>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Sarakstarindkopa"/>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w:t>
      </w:r>
      <w:r w:rsidR="004800BE" w:rsidRPr="000D241A">
        <w:rPr>
          <w:lang w:val="lv-LV"/>
        </w:rPr>
        <w:lastRenderedPageBreak/>
        <w:t xml:space="preserve">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Virsraksts2"/>
        <w:ind w:hanging="657"/>
        <w:rPr>
          <w:szCs w:val="24"/>
        </w:rPr>
      </w:pPr>
      <w:r w:rsidRPr="000D241A">
        <w:rPr>
          <w:szCs w:val="24"/>
        </w:rPr>
        <w:t>nav saņemts neviens pieteikums dalībai izsolē;</w:t>
      </w:r>
    </w:p>
    <w:p w14:paraId="257B33A5" w14:textId="69F6ABDD" w:rsidR="004800BE" w:rsidRPr="000D241A" w:rsidRDefault="004800BE" w:rsidP="00334641">
      <w:pPr>
        <w:pStyle w:val="Virsraksts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Virsraksts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Virsraksts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Virsraksts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Virsraksts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Virsraksts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Sarakstarindkopa"/>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Sarakstarindkopa"/>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lastRenderedPageBreak/>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ipersaite"/>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ipersaite"/>
            <w:rFonts w:eastAsia="Calibri"/>
            <w:color w:val="auto"/>
            <w:lang w:val="lv-LV"/>
          </w:rPr>
          <w:t>www.rigasnami.lv</w:t>
        </w:r>
      </w:hyperlink>
    </w:p>
    <w:p w14:paraId="3DD38440" w14:textId="5B578239" w:rsidR="004800BE"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ipersaite"/>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ipersaite"/>
            <w:rFonts w:eastAsia="Calibri"/>
            <w:color w:val="auto"/>
            <w:lang w:val="lv-LV"/>
          </w:rPr>
          <w:t>www.rigasnami.lv</w:t>
        </w:r>
      </w:hyperlink>
      <w:r w:rsidRPr="00485D79">
        <w:rPr>
          <w:lang w:val="lv-LV"/>
        </w:rPr>
        <w:t>.</w:t>
      </w:r>
    </w:p>
    <w:p w14:paraId="738197AF" w14:textId="031A8382" w:rsidR="004800BE" w:rsidRPr="00485D79" w:rsidRDefault="004800BE" w:rsidP="0048106F">
      <w:pPr>
        <w:pStyle w:val="Sarakstarindkopa"/>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ipersaite"/>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ipersaite"/>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ipersaite"/>
            <w:rFonts w:eastAsia="Calibri"/>
            <w:color w:val="auto"/>
            <w:lang w:val="lv-LV"/>
          </w:rPr>
          <w:t>www.vni.lv</w:t>
        </w:r>
      </w:hyperlink>
      <w:r w:rsidRPr="00485D79">
        <w:rPr>
          <w:lang w:val="lv-LV"/>
        </w:rPr>
        <w:t>.</w:t>
      </w:r>
    </w:p>
    <w:p w14:paraId="4DA50C62" w14:textId="1B0FAE76" w:rsidR="004800BE" w:rsidRPr="000D241A" w:rsidRDefault="004800BE" w:rsidP="0048106F">
      <w:pPr>
        <w:pStyle w:val="Sarakstarindkopa"/>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Sarakstarindkopa"/>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Virsraksts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Virsraksts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Virsraksts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Virsraksts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Virsraksts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Virsraksts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Sarakstarindkopa"/>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ipersaite"/>
            <w:rFonts w:eastAsia="Calibri"/>
            <w:color w:val="auto"/>
            <w:lang w:val="lv-LV"/>
          </w:rPr>
          <w:t>www</w:t>
        </w:r>
        <w:r w:rsidRPr="00485D79">
          <w:rPr>
            <w:rStyle w:val="Hipersaite"/>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ipersaite"/>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ipersaite"/>
            <w:rFonts w:eastAsia="Calibri"/>
            <w:color w:val="auto"/>
            <w:lang w:val="lv-LV"/>
          </w:rPr>
          <w:t>www.vni.lv</w:t>
        </w:r>
      </w:hyperlink>
      <w:r w:rsidRPr="00485D79">
        <w:rPr>
          <w:lang w:val="lv-LV"/>
        </w:rPr>
        <w:t>.</w:t>
      </w:r>
    </w:p>
    <w:p w14:paraId="299CE62E" w14:textId="16E8B51B" w:rsidR="004800BE" w:rsidRPr="000D241A" w:rsidRDefault="004800BE" w:rsidP="0048106F">
      <w:pPr>
        <w:pStyle w:val="Sarakstarindkopa"/>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w:t>
      </w:r>
      <w:r w:rsidRPr="000D241A">
        <w:rPr>
          <w:lang w:val="lv-LV"/>
        </w:rPr>
        <w:lastRenderedPageBreak/>
        <w:t xml:space="preserve">pretendentiem, kuri netika pielaisti dalībai izsolē sakarā ar pieteikuma vai pretendenta neatbilstību. </w:t>
      </w:r>
    </w:p>
    <w:p w14:paraId="6F5A7645" w14:textId="77777777" w:rsidR="00BD468D" w:rsidRPr="000D241A" w:rsidRDefault="00BD468D" w:rsidP="0048106F">
      <w:pPr>
        <w:pStyle w:val="Sarakstarindkopa"/>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Virsraksts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Virsraksts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Sarakstarindkopa"/>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Sarakstarindkopa"/>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Sarakstarindkopa"/>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Sarakstarindkopa"/>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Virsraksts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Virsraksts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Virsraksts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37878D" w14:textId="77777777" w:rsidR="00B93702" w:rsidRDefault="00B93702" w:rsidP="00D51306">
      <w:r>
        <w:separator/>
      </w:r>
    </w:p>
  </w:endnote>
  <w:endnote w:type="continuationSeparator" w:id="0">
    <w:p w14:paraId="5F4C6CBA" w14:textId="77777777" w:rsidR="00B93702" w:rsidRDefault="00B93702"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336F77B" w:rsidR="0010348E" w:rsidRDefault="0010348E" w:rsidP="00D51306">
        <w:pPr>
          <w:pStyle w:val="Kjene"/>
          <w:jc w:val="center"/>
        </w:pPr>
        <w:r>
          <w:fldChar w:fldCharType="begin"/>
        </w:r>
        <w:r>
          <w:instrText xml:space="preserve"> PAGE   \* MERGEFORMAT </w:instrText>
        </w:r>
        <w:r>
          <w:fldChar w:fldCharType="separate"/>
        </w:r>
        <w:r w:rsidR="009C2842">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6A439" w14:textId="77777777" w:rsidR="00B93702" w:rsidRDefault="00B93702" w:rsidP="00D51306">
      <w:r>
        <w:separator/>
      </w:r>
    </w:p>
  </w:footnote>
  <w:footnote w:type="continuationSeparator" w:id="0">
    <w:p w14:paraId="31F1AC7E" w14:textId="77777777" w:rsidR="00B93702" w:rsidRDefault="00B93702"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Virsraksts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1DF"/>
    <w:rsid w:val="0016767A"/>
    <w:rsid w:val="00167F1A"/>
    <w:rsid w:val="00170F88"/>
    <w:rsid w:val="00177F0B"/>
    <w:rsid w:val="001831B6"/>
    <w:rsid w:val="00185898"/>
    <w:rsid w:val="00186EAC"/>
    <w:rsid w:val="0018736D"/>
    <w:rsid w:val="00187E8B"/>
    <w:rsid w:val="00190FE2"/>
    <w:rsid w:val="00196A5E"/>
    <w:rsid w:val="00197801"/>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0430"/>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CB"/>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5D79"/>
    <w:rsid w:val="004942FD"/>
    <w:rsid w:val="0049533A"/>
    <w:rsid w:val="004A04D0"/>
    <w:rsid w:val="004A15DA"/>
    <w:rsid w:val="004A7BE0"/>
    <w:rsid w:val="004B3D4A"/>
    <w:rsid w:val="004B513A"/>
    <w:rsid w:val="004B6F07"/>
    <w:rsid w:val="004C34A9"/>
    <w:rsid w:val="004D1E37"/>
    <w:rsid w:val="004D3D48"/>
    <w:rsid w:val="004D4439"/>
    <w:rsid w:val="004D61CB"/>
    <w:rsid w:val="004D7C50"/>
    <w:rsid w:val="004E3075"/>
    <w:rsid w:val="004E6FA6"/>
    <w:rsid w:val="004E717E"/>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72F9A"/>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2299D"/>
    <w:rsid w:val="0063752A"/>
    <w:rsid w:val="00644ACB"/>
    <w:rsid w:val="00645450"/>
    <w:rsid w:val="0065299A"/>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4AFB"/>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96859"/>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B5328"/>
    <w:rsid w:val="009C0A58"/>
    <w:rsid w:val="009C2842"/>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1866"/>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52CE4"/>
    <w:rsid w:val="00B65020"/>
    <w:rsid w:val="00B674D3"/>
    <w:rsid w:val="00B704C8"/>
    <w:rsid w:val="00B774B6"/>
    <w:rsid w:val="00B803E2"/>
    <w:rsid w:val="00B83FA7"/>
    <w:rsid w:val="00B85C07"/>
    <w:rsid w:val="00B9007A"/>
    <w:rsid w:val="00B93164"/>
    <w:rsid w:val="00B93702"/>
    <w:rsid w:val="00BB4CFF"/>
    <w:rsid w:val="00BC1F1C"/>
    <w:rsid w:val="00BC273B"/>
    <w:rsid w:val="00BC3D4A"/>
    <w:rsid w:val="00BC4ACD"/>
    <w:rsid w:val="00BC6B8F"/>
    <w:rsid w:val="00BD468D"/>
    <w:rsid w:val="00BD517E"/>
    <w:rsid w:val="00BE6D4B"/>
    <w:rsid w:val="00BE75EE"/>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3737F"/>
    <w:rsid w:val="00C40574"/>
    <w:rsid w:val="00C40745"/>
    <w:rsid w:val="00C47148"/>
    <w:rsid w:val="00C50B7E"/>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CF7C97"/>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6774"/>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A66BE"/>
    <w:rsid w:val="00FB056C"/>
    <w:rsid w:val="00FB3594"/>
    <w:rsid w:val="00FB61E5"/>
    <w:rsid w:val="00FC29F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B3FF750A-204F-4FC4-9C5B-4283EAF5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34"/>
    <w:qFormat/>
    <w:rsid w:val="0011602D"/>
    <w:pPr>
      <w:ind w:left="720"/>
      <w:jc w:val="left"/>
    </w:pPr>
    <w:rPr>
      <w:lang w:val="x-none" w:eastAsia="x-none"/>
    </w:rPr>
  </w:style>
  <w:style w:type="character" w:customStyle="1" w:styleId="SarakstarindkopaRakstz">
    <w:name w:val="Saraksta rindkopa Rakstz."/>
    <w:link w:val="Sarakstarindkopa"/>
    <w:uiPriority w:val="34"/>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57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33F572-3734-4050-BC63-D298AD3BD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16119</Words>
  <Characters>9189</Characters>
  <Application>Microsoft Office Word</Application>
  <DocSecurity>0</DocSecurity>
  <Lines>76</Lines>
  <Paragraphs>50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25258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cp:lastModifiedBy>
  <cp:revision>17</cp:revision>
  <cp:lastPrinted>2019-08-07T11:35:00Z</cp:lastPrinted>
  <dcterms:created xsi:type="dcterms:W3CDTF">2020-12-01T19:46:00Z</dcterms:created>
  <dcterms:modified xsi:type="dcterms:W3CDTF">2021-02-08T13:25:00Z</dcterms:modified>
</cp:coreProperties>
</file>